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ascii="仿宋" w:hAnsi="仿宋" w:eastAsia="仿宋" w:cs="仿宋"/>
          <w:b/>
          <w:sz w:val="24"/>
          <w:szCs w:val="24"/>
          <w:lang w:eastAsia="zh-CN"/>
        </w:rPr>
      </w:pPr>
      <w:r>
        <w:rPr>
          <w:rFonts w:hint="eastAsia" w:ascii="仿宋" w:hAnsi="仿宋" w:eastAsia="仿宋" w:cs="仿宋"/>
          <w:b/>
          <w:sz w:val="24"/>
          <w:szCs w:val="24"/>
          <w:lang w:eastAsia="zh-CN"/>
        </w:rPr>
        <w:t>相关附件：第一住院楼及部分点位视频监控更换和新装</w:t>
      </w:r>
    </w:p>
    <w:p>
      <w:pPr>
        <w:ind w:firstLine="960" w:firstLineChars="300"/>
        <w:jc w:val="both"/>
        <w:rPr>
          <w:rFonts w:ascii="微软雅黑" w:hAnsi="微软雅黑" w:eastAsia="微软雅黑" w:cs="微软雅黑"/>
          <w:sz w:val="32"/>
          <w:szCs w:val="32"/>
        </w:rPr>
      </w:pPr>
      <w:bookmarkStart w:id="0" w:name="_GoBack"/>
      <w:r>
        <w:rPr>
          <w:rFonts w:hint="eastAsia" w:ascii="微软雅黑" w:hAnsi="微软雅黑" w:eastAsia="微软雅黑" w:cs="微软雅黑"/>
          <w:sz w:val="32"/>
          <w:szCs w:val="32"/>
        </w:rPr>
        <w:t>绵阳市安州区人民医院摄像头项目改造清单部分参数</w:t>
      </w:r>
      <w:bookmarkEnd w:id="0"/>
    </w:p>
    <w:p/>
    <w:tbl>
      <w:tblPr>
        <w:tblStyle w:val="4"/>
        <w:tblW w:w="10921" w:type="dxa"/>
        <w:tblInd w:w="-737" w:type="dxa"/>
        <w:tblLayout w:type="fixed"/>
        <w:tblCellMar>
          <w:top w:w="0" w:type="dxa"/>
          <w:left w:w="108" w:type="dxa"/>
          <w:bottom w:w="0" w:type="dxa"/>
          <w:right w:w="108" w:type="dxa"/>
        </w:tblCellMar>
      </w:tblPr>
      <w:tblGrid>
        <w:gridCol w:w="489"/>
        <w:gridCol w:w="738"/>
        <w:gridCol w:w="728"/>
        <w:gridCol w:w="1022"/>
        <w:gridCol w:w="6041"/>
        <w:gridCol w:w="420"/>
        <w:gridCol w:w="420"/>
        <w:gridCol w:w="506"/>
        <w:gridCol w:w="557"/>
      </w:tblGrid>
      <w:tr>
        <w:tblPrEx>
          <w:tblCellMar>
            <w:top w:w="0" w:type="dxa"/>
            <w:left w:w="108" w:type="dxa"/>
            <w:bottom w:w="0" w:type="dxa"/>
            <w:right w:w="108" w:type="dxa"/>
          </w:tblCellMar>
        </w:tblPrEx>
        <w:trPr>
          <w:trHeight w:val="402" w:hRule="atLeast"/>
        </w:trPr>
        <w:tc>
          <w:tcPr>
            <w:tcW w:w="48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b/>
                <w:bCs/>
                <w:color w:val="000000"/>
                <w:sz w:val="15"/>
                <w:szCs w:val="15"/>
              </w:rPr>
            </w:pPr>
            <w:r>
              <w:rPr>
                <w:rFonts w:ascii="等线" w:hAnsi="等线" w:eastAsia="等线" w:cs="等线"/>
                <w:b/>
                <w:bCs/>
                <w:color w:val="000000"/>
                <w:kern w:val="0"/>
                <w:sz w:val="15"/>
                <w:szCs w:val="15"/>
                <w:lang w:bidi="ar"/>
              </w:rPr>
              <w:t>序号</w:t>
            </w:r>
          </w:p>
        </w:tc>
        <w:tc>
          <w:tcPr>
            <w:tcW w:w="738"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等线" w:hAnsi="等线" w:eastAsia="等线" w:cs="等线"/>
                <w:b/>
                <w:bCs/>
                <w:color w:val="000000"/>
                <w:sz w:val="15"/>
                <w:szCs w:val="15"/>
              </w:rPr>
            </w:pPr>
            <w:r>
              <w:rPr>
                <w:rFonts w:ascii="等线" w:hAnsi="等线" w:eastAsia="等线" w:cs="等线"/>
                <w:b/>
                <w:bCs/>
                <w:color w:val="000000"/>
                <w:kern w:val="0"/>
                <w:sz w:val="15"/>
                <w:szCs w:val="15"/>
                <w:lang w:bidi="ar"/>
              </w:rPr>
              <w:t>名称</w:t>
            </w:r>
          </w:p>
        </w:tc>
        <w:tc>
          <w:tcPr>
            <w:tcW w:w="728"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等线" w:hAnsi="等线" w:eastAsia="等线" w:cs="等线"/>
                <w:b/>
                <w:bCs/>
                <w:color w:val="000000"/>
                <w:sz w:val="15"/>
                <w:szCs w:val="15"/>
              </w:rPr>
            </w:pPr>
            <w:r>
              <w:rPr>
                <w:rFonts w:ascii="等线" w:hAnsi="等线" w:eastAsia="等线" w:cs="等线"/>
                <w:b/>
                <w:bCs/>
                <w:color w:val="000000"/>
                <w:kern w:val="0"/>
                <w:sz w:val="15"/>
                <w:szCs w:val="15"/>
                <w:lang w:bidi="ar"/>
              </w:rPr>
              <w:t>品牌</w:t>
            </w:r>
          </w:p>
        </w:tc>
        <w:tc>
          <w:tcPr>
            <w:tcW w:w="1022"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等线" w:hAnsi="等线" w:eastAsia="等线" w:cs="等线"/>
                <w:b/>
                <w:bCs/>
                <w:color w:val="000000"/>
                <w:sz w:val="15"/>
                <w:szCs w:val="15"/>
              </w:rPr>
            </w:pPr>
            <w:r>
              <w:rPr>
                <w:rFonts w:ascii="等线" w:hAnsi="等线" w:eastAsia="等线" w:cs="等线"/>
                <w:b/>
                <w:bCs/>
                <w:color w:val="000000"/>
                <w:kern w:val="0"/>
                <w:sz w:val="15"/>
                <w:szCs w:val="15"/>
                <w:lang w:bidi="ar"/>
              </w:rPr>
              <w:t>型号</w:t>
            </w:r>
          </w:p>
        </w:tc>
        <w:tc>
          <w:tcPr>
            <w:tcW w:w="604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等线" w:hAnsi="等线" w:eastAsia="等线" w:cs="等线"/>
                <w:b/>
                <w:bCs/>
                <w:color w:val="000000"/>
                <w:sz w:val="15"/>
                <w:szCs w:val="15"/>
              </w:rPr>
            </w:pPr>
            <w:r>
              <w:rPr>
                <w:rFonts w:ascii="等线" w:hAnsi="等线" w:eastAsia="等线" w:cs="等线"/>
                <w:b/>
                <w:bCs/>
                <w:color w:val="000000"/>
                <w:kern w:val="0"/>
                <w:sz w:val="15"/>
                <w:szCs w:val="15"/>
                <w:lang w:bidi="ar"/>
              </w:rPr>
              <w:t>招标参数</w:t>
            </w:r>
          </w:p>
        </w:tc>
        <w:tc>
          <w:tcPr>
            <w:tcW w:w="42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等线" w:hAnsi="等线" w:eastAsia="等线" w:cs="等线"/>
                <w:b/>
                <w:bCs/>
                <w:color w:val="000000"/>
                <w:sz w:val="15"/>
                <w:szCs w:val="15"/>
              </w:rPr>
            </w:pPr>
            <w:r>
              <w:rPr>
                <w:rFonts w:ascii="等线" w:hAnsi="等线" w:eastAsia="等线" w:cs="等线"/>
                <w:b/>
                <w:bCs/>
                <w:color w:val="000000"/>
                <w:kern w:val="0"/>
                <w:sz w:val="15"/>
                <w:szCs w:val="15"/>
                <w:lang w:bidi="ar"/>
              </w:rPr>
              <w:t>数量</w:t>
            </w:r>
          </w:p>
        </w:tc>
        <w:tc>
          <w:tcPr>
            <w:tcW w:w="42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等线" w:hAnsi="等线" w:eastAsia="等线" w:cs="等线"/>
                <w:b/>
                <w:bCs/>
                <w:color w:val="000000"/>
                <w:sz w:val="15"/>
                <w:szCs w:val="15"/>
              </w:rPr>
            </w:pPr>
            <w:r>
              <w:rPr>
                <w:rFonts w:ascii="等线" w:hAnsi="等线" w:eastAsia="等线" w:cs="等线"/>
                <w:b/>
                <w:bCs/>
                <w:color w:val="000000"/>
                <w:kern w:val="0"/>
                <w:sz w:val="15"/>
                <w:szCs w:val="15"/>
                <w:lang w:bidi="ar"/>
              </w:rPr>
              <w:t>单位</w:t>
            </w:r>
          </w:p>
        </w:tc>
        <w:tc>
          <w:tcPr>
            <w:tcW w:w="50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等线" w:hAnsi="等线" w:eastAsia="等线" w:cs="等线"/>
                <w:b/>
                <w:bCs/>
                <w:color w:val="000000"/>
                <w:sz w:val="15"/>
                <w:szCs w:val="15"/>
              </w:rPr>
            </w:pPr>
            <w:r>
              <w:rPr>
                <w:rFonts w:ascii="等线" w:hAnsi="等线" w:eastAsia="等线" w:cs="等线"/>
                <w:b/>
                <w:bCs/>
                <w:color w:val="000000"/>
                <w:kern w:val="0"/>
                <w:sz w:val="15"/>
                <w:szCs w:val="15"/>
                <w:lang w:bidi="ar"/>
              </w:rPr>
              <w:t>单价</w:t>
            </w:r>
          </w:p>
        </w:tc>
        <w:tc>
          <w:tcPr>
            <w:tcW w:w="55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等线" w:hAnsi="等线" w:eastAsia="等线" w:cs="等线"/>
                <w:b/>
                <w:bCs/>
                <w:color w:val="000000"/>
                <w:sz w:val="15"/>
                <w:szCs w:val="15"/>
              </w:rPr>
            </w:pPr>
            <w:r>
              <w:rPr>
                <w:rFonts w:ascii="等线" w:hAnsi="等线" w:eastAsia="等线" w:cs="等线"/>
                <w:b/>
                <w:bCs/>
                <w:color w:val="000000"/>
                <w:kern w:val="0"/>
                <w:sz w:val="15"/>
                <w:szCs w:val="15"/>
                <w:lang w:bidi="ar"/>
              </w:rPr>
              <w:t>金额</w:t>
            </w:r>
          </w:p>
        </w:tc>
      </w:tr>
      <w:tr>
        <w:tblPrEx>
          <w:tblCellMar>
            <w:top w:w="0" w:type="dxa"/>
            <w:left w:w="108" w:type="dxa"/>
            <w:bottom w:w="0" w:type="dxa"/>
            <w:right w:w="108" w:type="dxa"/>
          </w:tblCellMar>
        </w:tblPrEx>
        <w:trPr>
          <w:trHeight w:val="402" w:hRule="atLeast"/>
        </w:trPr>
        <w:tc>
          <w:tcPr>
            <w:tcW w:w="48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1</w:t>
            </w:r>
          </w:p>
        </w:tc>
        <w:tc>
          <w:tcPr>
            <w:tcW w:w="73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网络摄像机</w:t>
            </w:r>
          </w:p>
        </w:tc>
        <w:tc>
          <w:tcPr>
            <w:tcW w:w="72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kern w:val="0"/>
                <w:sz w:val="15"/>
                <w:szCs w:val="15"/>
                <w:lang w:bidi="ar"/>
              </w:rPr>
            </w:pPr>
            <w:r>
              <w:rPr>
                <w:rFonts w:ascii="等线" w:hAnsi="等线" w:eastAsia="等线" w:cs="等线"/>
                <w:color w:val="000000"/>
                <w:kern w:val="0"/>
                <w:sz w:val="15"/>
                <w:szCs w:val="15"/>
                <w:lang w:bidi="ar"/>
              </w:rPr>
              <w:t>海康威视</w:t>
            </w:r>
            <w:r>
              <w:rPr>
                <w:rFonts w:hint="eastAsia" w:ascii="等线" w:hAnsi="等线" w:eastAsia="等线" w:cs="等线"/>
                <w:color w:val="000000"/>
                <w:kern w:val="0"/>
                <w:sz w:val="15"/>
                <w:szCs w:val="15"/>
                <w:lang w:bidi="ar"/>
              </w:rPr>
              <w:t>球机</w:t>
            </w:r>
          </w:p>
        </w:tc>
        <w:tc>
          <w:tcPr>
            <w:tcW w:w="1022"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DS-2CD2T45V3-I3</w:t>
            </w:r>
          </w:p>
        </w:tc>
        <w:tc>
          <w:tcPr>
            <w:tcW w:w="6041"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1. 网络高清摄像机，视频分辨率和帧率≥2560x1440、25帧/秒，最低照度≤0.005 lx，视频压缩标准需支持H.265和H.264；▲ 2. 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需提供公安部所属检验机构出具的检测报告复印件并加盖制造商鲜章证明） ▲ 3. 字符叠加(OSD)功能支持在视频图像上叠加不少于28行字符，字符可选择项至少包括通道名称、时间、日期等，字体、颜色、位置、闪烁、滚动效果可设置；（需提供公安部所属检验机构出具的检测报告复印件并加盖制造商鲜章证明） 4. 具有≥1个网口、支持POE供电，≥1个麦克风，红外补光距离需≥30米，防护等级不低于IP66。</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hint="eastAsia" w:ascii="等线" w:hAnsi="等线" w:eastAsia="等线" w:cs="等线"/>
                <w:color w:val="000000"/>
                <w:sz w:val="15"/>
                <w:szCs w:val="15"/>
              </w:rPr>
              <w:t>75</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hint="eastAsia" w:ascii="等线" w:hAnsi="等线" w:eastAsia="等线" w:cs="等线"/>
                <w:color w:val="000000"/>
                <w:sz w:val="15"/>
                <w:szCs w:val="15"/>
              </w:rPr>
              <w:t>个</w:t>
            </w:r>
          </w:p>
        </w:tc>
        <w:tc>
          <w:tcPr>
            <w:tcW w:w="506"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c>
          <w:tcPr>
            <w:tcW w:w="557"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r>
      <w:tr>
        <w:tblPrEx>
          <w:tblCellMar>
            <w:top w:w="0" w:type="dxa"/>
            <w:left w:w="108" w:type="dxa"/>
            <w:bottom w:w="0" w:type="dxa"/>
            <w:right w:w="108" w:type="dxa"/>
          </w:tblCellMar>
        </w:tblPrEx>
        <w:trPr>
          <w:trHeight w:val="402" w:hRule="atLeast"/>
        </w:trPr>
        <w:tc>
          <w:tcPr>
            <w:tcW w:w="48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2</w:t>
            </w:r>
          </w:p>
        </w:tc>
        <w:tc>
          <w:tcPr>
            <w:tcW w:w="73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网络摄像机</w:t>
            </w:r>
          </w:p>
        </w:tc>
        <w:tc>
          <w:tcPr>
            <w:tcW w:w="72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kern w:val="0"/>
                <w:sz w:val="15"/>
                <w:szCs w:val="15"/>
                <w:lang w:bidi="ar"/>
              </w:rPr>
            </w:pPr>
            <w:r>
              <w:rPr>
                <w:rFonts w:ascii="等线" w:hAnsi="等线" w:eastAsia="等线" w:cs="等线"/>
                <w:color w:val="000000"/>
                <w:kern w:val="0"/>
                <w:sz w:val="15"/>
                <w:szCs w:val="15"/>
                <w:lang w:bidi="ar"/>
              </w:rPr>
              <w:t>海康威视</w:t>
            </w:r>
            <w:r>
              <w:rPr>
                <w:rFonts w:hint="eastAsia" w:ascii="等线" w:hAnsi="等线" w:eastAsia="等线" w:cs="等线"/>
                <w:color w:val="000000"/>
                <w:kern w:val="0"/>
                <w:sz w:val="15"/>
                <w:szCs w:val="15"/>
                <w:lang w:bidi="ar"/>
              </w:rPr>
              <w:t>枪机</w:t>
            </w:r>
          </w:p>
        </w:tc>
        <w:tc>
          <w:tcPr>
            <w:tcW w:w="1022"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DS-2CD2345V3-I</w:t>
            </w:r>
          </w:p>
        </w:tc>
        <w:tc>
          <w:tcPr>
            <w:tcW w:w="6041"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1. 高清半球摄像机，视频分辨率和帧率≥2560x1440、25帧/秒，支持水平、垂直、旋转三轴调节，最低照度≤0.01 lx，视频压缩标准需支持H.265和H.264；▲ 2. 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需提供公安部所属检验机构出具的检测报告复印件并加盖制造商鲜章证明） ▲ 3. 字符叠加(OSD)功能支持在视频图像上叠加不少于28行字符，字符可选择项至少包括通道名称、时间、日期等，字体、颜色、位置、闪烁、滚动效果可设置；（需提供公安部所属检验机构出具的检测报告复印件并加盖制造商鲜章证明） 4. 具有≥1个网口、支持POE供电，≥1个麦克风，支持≥25米红外补光，防护等级不低于IP66。</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hint="eastAsia" w:ascii="等线" w:hAnsi="等线" w:eastAsia="等线" w:cs="等线"/>
                <w:color w:val="000000"/>
                <w:sz w:val="15"/>
                <w:szCs w:val="15"/>
              </w:rPr>
              <w:t>19</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hint="eastAsia" w:ascii="等线" w:hAnsi="等线" w:eastAsia="等线" w:cs="等线"/>
                <w:color w:val="000000"/>
                <w:sz w:val="15"/>
                <w:szCs w:val="15"/>
              </w:rPr>
              <w:t>个</w:t>
            </w:r>
          </w:p>
        </w:tc>
        <w:tc>
          <w:tcPr>
            <w:tcW w:w="506"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c>
          <w:tcPr>
            <w:tcW w:w="557"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r>
      <w:tr>
        <w:tblPrEx>
          <w:tblCellMar>
            <w:top w:w="0" w:type="dxa"/>
            <w:left w:w="108" w:type="dxa"/>
            <w:bottom w:w="0" w:type="dxa"/>
            <w:right w:w="108" w:type="dxa"/>
          </w:tblCellMar>
        </w:tblPrEx>
        <w:trPr>
          <w:trHeight w:val="402" w:hRule="atLeast"/>
        </w:trPr>
        <w:tc>
          <w:tcPr>
            <w:tcW w:w="48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3</w:t>
            </w:r>
          </w:p>
        </w:tc>
        <w:tc>
          <w:tcPr>
            <w:tcW w:w="73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交换机</w:t>
            </w:r>
          </w:p>
        </w:tc>
        <w:tc>
          <w:tcPr>
            <w:tcW w:w="72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海康威视</w:t>
            </w:r>
          </w:p>
        </w:tc>
        <w:tc>
          <w:tcPr>
            <w:tcW w:w="1022"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DS-3E1518P-S V2</w:t>
            </w:r>
          </w:p>
        </w:tc>
        <w:tc>
          <w:tcPr>
            <w:tcW w:w="6041"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1. 设备性能不低于交换容量：56Gbps，转发性能：41.67Mpps；2. 可用千兆PoE电接口数量≥16，千兆光接口数量≥2，3. 支持链路聚合、QoS、STP/RSTP、端口镜像、端口隔离、风暴抑制功能，支持SNMP管理、LLDP功能，支持按端口划分VLAN；▲ 4. ▲支持通过管理平台和手机APP对交换机进行远程控制、状态查看、系统拓扑展示、管理、远程升级、远程重启；（需提供封面具有CNAS和CMA标识的检测报告复印件并加原厂印章证明）▲ 5. ▲支持通过管理平台对交换机间不同的连接方式进行系统拓扑识别，至少包括网线连接、光纤连接、无线连接；支持通过管理平台展示交换机间链路详情，包括传输速率、链路两端设备信息和链路带宽告警展示；（需提供封面具有CNAS和CMA标识的检测报告复印件并加原厂印章证明）▲ 6. ▲支持通过管理平台和手机APP在网络拓扑中展示交换机详情，至少包括基本信息、交换机性能使用信息、交换机面板状态、端口信息；支持通过管理平台和手机APP在系统异常时实时推送交换机告警信息并展示告警内容；（需提供封面具有CNAS和CMA标识的检测报告复印件并加原厂印章证明）</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hint="eastAsia" w:ascii="等线" w:hAnsi="等线" w:eastAsia="等线" w:cs="等线"/>
                <w:color w:val="000000"/>
                <w:sz w:val="15"/>
                <w:szCs w:val="15"/>
              </w:rPr>
              <w:t>3</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hint="eastAsia" w:ascii="等线" w:hAnsi="等线" w:eastAsia="等线" w:cs="等线"/>
                <w:color w:val="000000"/>
                <w:sz w:val="15"/>
                <w:szCs w:val="15"/>
              </w:rPr>
              <w:t>个</w:t>
            </w:r>
          </w:p>
        </w:tc>
        <w:tc>
          <w:tcPr>
            <w:tcW w:w="506"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c>
          <w:tcPr>
            <w:tcW w:w="557"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r>
      <w:tr>
        <w:tblPrEx>
          <w:tblCellMar>
            <w:top w:w="0" w:type="dxa"/>
            <w:left w:w="108" w:type="dxa"/>
            <w:bottom w:w="0" w:type="dxa"/>
            <w:right w:w="108" w:type="dxa"/>
          </w:tblCellMar>
        </w:tblPrEx>
        <w:trPr>
          <w:trHeight w:val="402" w:hRule="atLeast"/>
        </w:trPr>
        <w:tc>
          <w:tcPr>
            <w:tcW w:w="48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4</w:t>
            </w:r>
          </w:p>
        </w:tc>
        <w:tc>
          <w:tcPr>
            <w:tcW w:w="73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交换机</w:t>
            </w:r>
          </w:p>
        </w:tc>
        <w:tc>
          <w:tcPr>
            <w:tcW w:w="72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海康威视</w:t>
            </w:r>
          </w:p>
        </w:tc>
        <w:tc>
          <w:tcPr>
            <w:tcW w:w="1022"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hint="eastAsia" w:ascii="等线" w:hAnsi="等线" w:eastAsia="等线" w:cs="等线"/>
                <w:color w:val="000000"/>
                <w:kern w:val="0"/>
                <w:sz w:val="15"/>
                <w:szCs w:val="15"/>
                <w:lang w:bidi="ar"/>
              </w:rPr>
              <w:t xml:space="preserve"> </w:t>
            </w:r>
          </w:p>
        </w:tc>
        <w:tc>
          <w:tcPr>
            <w:tcW w:w="6041"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sz w:val="15"/>
                <w:szCs w:val="15"/>
              </w:rPr>
              <w:t>提供24个千兆PoE电口、2个千兆光口</w:t>
            </w:r>
            <w:r>
              <w:rPr>
                <w:rFonts w:hint="eastAsia" w:ascii="等线" w:hAnsi="等线" w:eastAsia="等线" w:cs="等线"/>
                <w:color w:val="000000"/>
                <w:sz w:val="15"/>
                <w:szCs w:val="15"/>
              </w:rPr>
              <w:t xml:space="preserve"> </w:t>
            </w:r>
            <w:r>
              <w:rPr>
                <w:rFonts w:ascii="等线" w:hAnsi="等线" w:eastAsia="等线" w:cs="等线"/>
                <w:color w:val="000000"/>
                <w:sz w:val="15"/>
                <w:szCs w:val="15"/>
              </w:rPr>
              <w:t>交换容量：56 Gbps</w:t>
            </w:r>
            <w:r>
              <w:rPr>
                <w:rFonts w:hint="eastAsia" w:ascii="等线" w:hAnsi="等线" w:eastAsia="等线" w:cs="等线"/>
                <w:color w:val="000000"/>
                <w:sz w:val="15"/>
                <w:szCs w:val="15"/>
              </w:rPr>
              <w:t xml:space="preserve"> </w:t>
            </w:r>
            <w:r>
              <w:rPr>
                <w:rFonts w:ascii="等线" w:hAnsi="等线" w:eastAsia="等线" w:cs="等线"/>
                <w:color w:val="000000"/>
                <w:sz w:val="15"/>
                <w:szCs w:val="15"/>
              </w:rPr>
              <w:t>包转发率：41.67Mpps</w:t>
            </w:r>
            <w:r>
              <w:rPr>
                <w:rFonts w:hint="eastAsia" w:ascii="等线" w:hAnsi="等线" w:eastAsia="等线" w:cs="等线"/>
                <w:color w:val="000000"/>
                <w:sz w:val="15"/>
                <w:szCs w:val="15"/>
              </w:rPr>
              <w:t xml:space="preserve">  </w:t>
            </w:r>
            <w:r>
              <w:rPr>
                <w:rFonts w:ascii="等线" w:hAnsi="等线" w:eastAsia="等线" w:cs="等线"/>
                <w:color w:val="000000"/>
                <w:sz w:val="15"/>
                <w:szCs w:val="15"/>
              </w:rPr>
              <w:t>支持IEEE 802.3at/af标准</w:t>
            </w:r>
            <w:r>
              <w:rPr>
                <w:rFonts w:hint="eastAsia" w:ascii="等线" w:hAnsi="等线" w:eastAsia="等线" w:cs="等线"/>
                <w:color w:val="000000"/>
                <w:sz w:val="15"/>
                <w:szCs w:val="15"/>
              </w:rPr>
              <w:t xml:space="preserve">  </w:t>
            </w:r>
            <w:r>
              <w:rPr>
                <w:rFonts w:ascii="等线" w:hAnsi="等线" w:eastAsia="等线" w:cs="等线"/>
                <w:color w:val="000000"/>
                <w:sz w:val="15"/>
                <w:szCs w:val="15"/>
              </w:rPr>
              <w:t>端口最大供电功率：30 W</w:t>
            </w:r>
            <w:r>
              <w:rPr>
                <w:rFonts w:hint="eastAsia" w:ascii="等线" w:hAnsi="等线" w:eastAsia="等线" w:cs="等线"/>
                <w:color w:val="000000"/>
                <w:sz w:val="15"/>
                <w:szCs w:val="15"/>
              </w:rPr>
              <w:t xml:space="preserve">  </w:t>
            </w:r>
            <w:r>
              <w:rPr>
                <w:rFonts w:ascii="等线" w:hAnsi="等线" w:eastAsia="等线" w:cs="等线"/>
                <w:color w:val="000000"/>
                <w:sz w:val="15"/>
                <w:szCs w:val="15"/>
              </w:rPr>
              <w:t>整机最大供电功率：370 W</w:t>
            </w:r>
            <w:r>
              <w:rPr>
                <w:rFonts w:hint="eastAsia" w:ascii="等线" w:hAnsi="等线" w:eastAsia="等线" w:cs="等线"/>
                <w:color w:val="000000"/>
                <w:sz w:val="15"/>
                <w:szCs w:val="15"/>
              </w:rPr>
              <w:t xml:space="preserve">  </w:t>
            </w:r>
            <w:r>
              <w:rPr>
                <w:rFonts w:ascii="等线" w:hAnsi="等线" w:eastAsia="等线" w:cs="等线"/>
                <w:color w:val="000000"/>
                <w:sz w:val="15"/>
                <w:szCs w:val="15"/>
              </w:rPr>
              <w:t>支持PoE看门狗</w:t>
            </w:r>
            <w:r>
              <w:rPr>
                <w:rFonts w:hint="eastAsia" w:ascii="等线" w:hAnsi="等线" w:eastAsia="等线" w:cs="等线"/>
                <w:color w:val="000000"/>
                <w:sz w:val="15"/>
                <w:szCs w:val="15"/>
              </w:rPr>
              <w:t xml:space="preserve">   </w:t>
            </w:r>
            <w:r>
              <w:rPr>
                <w:rFonts w:ascii="等线" w:hAnsi="等线" w:eastAsia="等线" w:cs="等线"/>
                <w:color w:val="000000"/>
                <w:sz w:val="15"/>
                <w:szCs w:val="15"/>
              </w:rPr>
              <w:t>支持6 KV防浪涌（PoE口）</w:t>
            </w:r>
            <w:r>
              <w:rPr>
                <w:rFonts w:hint="eastAsia" w:ascii="等线" w:hAnsi="等线" w:eastAsia="等线" w:cs="等线"/>
                <w:color w:val="000000"/>
                <w:sz w:val="15"/>
                <w:szCs w:val="15"/>
              </w:rPr>
              <w:t xml:space="preserve">  </w:t>
            </w:r>
            <w:r>
              <w:rPr>
                <w:rFonts w:ascii="等线" w:hAnsi="等线" w:eastAsia="等线" w:cs="等线"/>
                <w:color w:val="000000"/>
                <w:sz w:val="15"/>
                <w:szCs w:val="15"/>
              </w:rPr>
              <w:t>支持IEEE 802.3、IEEE 802.3u、IEEE 802.3x、IEEE 802.3ab、IEEE 802.3z标准</w:t>
            </w:r>
            <w:r>
              <w:rPr>
                <w:rFonts w:hint="eastAsia" w:ascii="等线" w:hAnsi="等线" w:eastAsia="等线" w:cs="等线"/>
                <w:color w:val="000000"/>
                <w:sz w:val="15"/>
                <w:szCs w:val="15"/>
              </w:rPr>
              <w:t xml:space="preserve">  </w:t>
            </w:r>
            <w:r>
              <w:rPr>
                <w:rFonts w:ascii="等线" w:hAnsi="等线" w:eastAsia="等线" w:cs="等线"/>
                <w:color w:val="000000"/>
                <w:sz w:val="15"/>
                <w:szCs w:val="15"/>
              </w:rPr>
              <w:t>支持管理平台管理</w:t>
            </w:r>
            <w:r>
              <w:rPr>
                <w:rFonts w:hint="eastAsia" w:ascii="等线" w:hAnsi="等线" w:eastAsia="等线" w:cs="等线"/>
                <w:color w:val="000000"/>
                <w:sz w:val="15"/>
                <w:szCs w:val="15"/>
              </w:rPr>
              <w:t xml:space="preserve">  </w:t>
            </w:r>
            <w:r>
              <w:rPr>
                <w:rFonts w:ascii="等线" w:hAnsi="等线" w:eastAsia="等线" w:cs="等线"/>
                <w:color w:val="000000"/>
                <w:sz w:val="15"/>
                <w:szCs w:val="15"/>
              </w:rPr>
              <w:t>支持手机APP管理</w:t>
            </w:r>
            <w:r>
              <w:rPr>
                <w:rFonts w:hint="eastAsia" w:ascii="等线" w:hAnsi="等线" w:eastAsia="等线" w:cs="等线"/>
                <w:color w:val="000000"/>
                <w:sz w:val="15"/>
                <w:szCs w:val="15"/>
              </w:rPr>
              <w:t xml:space="preserve">   </w:t>
            </w:r>
            <w:r>
              <w:rPr>
                <w:rFonts w:ascii="等线" w:hAnsi="等线" w:eastAsia="等线" w:cs="等线"/>
                <w:color w:val="000000"/>
                <w:sz w:val="15"/>
                <w:szCs w:val="15"/>
              </w:rPr>
              <w:t>支持安防网络拓扑管理、链路聚合、端口管理</w:t>
            </w:r>
            <w:r>
              <w:rPr>
                <w:rFonts w:hint="eastAsia" w:ascii="等线" w:hAnsi="等线" w:eastAsia="等线" w:cs="等线"/>
                <w:color w:val="000000"/>
                <w:sz w:val="15"/>
                <w:szCs w:val="15"/>
              </w:rPr>
              <w:t xml:space="preserve">  </w:t>
            </w:r>
            <w:r>
              <w:rPr>
                <w:rFonts w:ascii="等线" w:hAnsi="等线" w:eastAsia="等线" w:cs="等线"/>
                <w:color w:val="000000"/>
                <w:sz w:val="15"/>
                <w:szCs w:val="15"/>
              </w:rPr>
              <w:t>支持远程升级</w:t>
            </w:r>
            <w:r>
              <w:rPr>
                <w:rFonts w:hint="eastAsia" w:ascii="等线" w:hAnsi="等线" w:eastAsia="等线" w:cs="等线"/>
                <w:color w:val="000000"/>
                <w:sz w:val="15"/>
                <w:szCs w:val="15"/>
              </w:rPr>
              <w:t xml:space="preserve">  </w:t>
            </w:r>
            <w:r>
              <w:rPr>
                <w:rFonts w:ascii="等线" w:hAnsi="等线" w:eastAsia="等线" w:cs="等线"/>
                <w:color w:val="000000"/>
                <w:sz w:val="15"/>
                <w:szCs w:val="15"/>
              </w:rPr>
              <w:t>支持PoE输出功率管理</w:t>
            </w:r>
            <w:r>
              <w:rPr>
                <w:rFonts w:hint="eastAsia" w:ascii="等线" w:hAnsi="等线" w:eastAsia="等线" w:cs="等线"/>
                <w:color w:val="000000"/>
                <w:sz w:val="15"/>
                <w:szCs w:val="15"/>
              </w:rPr>
              <w:t xml:space="preserve">  </w:t>
            </w:r>
            <w:r>
              <w:rPr>
                <w:rFonts w:ascii="等线" w:hAnsi="等线" w:eastAsia="等线" w:cs="等线"/>
                <w:color w:val="000000"/>
                <w:sz w:val="15"/>
                <w:szCs w:val="15"/>
              </w:rPr>
              <w:t>支持VLAN</w:t>
            </w:r>
            <w:r>
              <w:rPr>
                <w:rFonts w:hint="eastAsia" w:ascii="等线" w:hAnsi="等线" w:eastAsia="等线" w:cs="等线"/>
                <w:color w:val="000000"/>
                <w:sz w:val="15"/>
                <w:szCs w:val="15"/>
              </w:rPr>
              <w:t xml:space="preserve">  </w:t>
            </w:r>
            <w:r>
              <w:rPr>
                <w:rFonts w:ascii="等线" w:hAnsi="等线" w:eastAsia="等线" w:cs="等线"/>
                <w:color w:val="000000"/>
                <w:sz w:val="15"/>
                <w:szCs w:val="15"/>
              </w:rPr>
              <w:t>支持SNMPv1/v2</w:t>
            </w:r>
            <w:r>
              <w:rPr>
                <w:rFonts w:hint="eastAsia" w:ascii="等线" w:hAnsi="等线" w:eastAsia="等线" w:cs="等线"/>
                <w:color w:val="000000"/>
                <w:sz w:val="15"/>
                <w:szCs w:val="15"/>
              </w:rPr>
              <w:t xml:space="preserve">  </w:t>
            </w:r>
            <w:r>
              <w:rPr>
                <w:rFonts w:ascii="等线" w:hAnsi="等线" w:eastAsia="等线" w:cs="等线"/>
                <w:color w:val="000000"/>
                <w:sz w:val="15"/>
                <w:szCs w:val="15"/>
              </w:rPr>
              <w:t>协议</w:t>
            </w:r>
            <w:r>
              <w:rPr>
                <w:rFonts w:hint="eastAsia" w:ascii="等线" w:hAnsi="等线" w:eastAsia="等线" w:cs="等线"/>
                <w:color w:val="000000"/>
                <w:sz w:val="15"/>
                <w:szCs w:val="15"/>
              </w:rPr>
              <w:t xml:space="preserve">  </w:t>
            </w:r>
            <w:r>
              <w:rPr>
                <w:rFonts w:ascii="等线" w:hAnsi="等线" w:eastAsia="等线" w:cs="等线"/>
                <w:color w:val="000000"/>
                <w:sz w:val="15"/>
                <w:szCs w:val="15"/>
              </w:rPr>
              <w:t>支持DHCP Snooping</w:t>
            </w:r>
            <w:r>
              <w:rPr>
                <w:rFonts w:hint="eastAsia" w:ascii="等线" w:hAnsi="等线" w:eastAsia="等线" w:cs="等线"/>
                <w:color w:val="000000"/>
                <w:sz w:val="15"/>
                <w:szCs w:val="15"/>
              </w:rPr>
              <w:t xml:space="preserve">  </w:t>
            </w:r>
            <w:r>
              <w:rPr>
                <w:rFonts w:ascii="等线" w:hAnsi="等线" w:eastAsia="等线" w:cs="等线"/>
                <w:color w:val="000000"/>
                <w:sz w:val="15"/>
                <w:szCs w:val="15"/>
              </w:rPr>
              <w:t>支持终端安全防护</w:t>
            </w:r>
            <w:r>
              <w:rPr>
                <w:rFonts w:hint="eastAsia" w:ascii="等线" w:hAnsi="等线" w:eastAsia="等线" w:cs="等线"/>
                <w:color w:val="000000"/>
                <w:sz w:val="15"/>
                <w:szCs w:val="15"/>
              </w:rPr>
              <w:t xml:space="preserve">  </w:t>
            </w:r>
            <w:r>
              <w:rPr>
                <w:rFonts w:ascii="等线" w:hAnsi="等线" w:eastAsia="等线" w:cs="等线"/>
                <w:color w:val="000000"/>
                <w:sz w:val="15"/>
                <w:szCs w:val="15"/>
              </w:rPr>
              <w:t>坚固式高强度金属外壳</w:t>
            </w:r>
            <w:r>
              <w:rPr>
                <w:rFonts w:hint="eastAsia" w:ascii="等线" w:hAnsi="等线" w:eastAsia="等线" w:cs="等线"/>
                <w:color w:val="000000"/>
                <w:sz w:val="15"/>
                <w:szCs w:val="15"/>
              </w:rPr>
              <w:t xml:space="preserve">   </w:t>
            </w:r>
            <w:r>
              <w:rPr>
                <w:rFonts w:ascii="等线" w:hAnsi="等线" w:eastAsia="等线" w:cs="等线"/>
                <w:color w:val="000000"/>
                <w:sz w:val="15"/>
                <w:szCs w:val="15"/>
              </w:rPr>
              <w:t>安装方式：机架式</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hint="eastAsia" w:ascii="等线" w:hAnsi="等线" w:eastAsia="等线" w:cs="等线"/>
                <w:color w:val="000000"/>
                <w:sz w:val="15"/>
                <w:szCs w:val="15"/>
              </w:rPr>
              <w:t>3</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hint="eastAsia" w:ascii="等线" w:hAnsi="等线" w:eastAsia="等线" w:cs="等线"/>
                <w:color w:val="000000"/>
                <w:sz w:val="15"/>
                <w:szCs w:val="15"/>
              </w:rPr>
              <w:t>个</w:t>
            </w:r>
          </w:p>
        </w:tc>
        <w:tc>
          <w:tcPr>
            <w:tcW w:w="506"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c>
          <w:tcPr>
            <w:tcW w:w="557"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r>
      <w:tr>
        <w:tblPrEx>
          <w:tblCellMar>
            <w:top w:w="0" w:type="dxa"/>
            <w:left w:w="108" w:type="dxa"/>
            <w:bottom w:w="0" w:type="dxa"/>
            <w:right w:w="108" w:type="dxa"/>
          </w:tblCellMar>
        </w:tblPrEx>
        <w:trPr>
          <w:trHeight w:val="402" w:hRule="atLeast"/>
        </w:trPr>
        <w:tc>
          <w:tcPr>
            <w:tcW w:w="48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5</w:t>
            </w:r>
          </w:p>
        </w:tc>
        <w:tc>
          <w:tcPr>
            <w:tcW w:w="73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硬盘录像机</w:t>
            </w:r>
          </w:p>
        </w:tc>
        <w:tc>
          <w:tcPr>
            <w:tcW w:w="72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海康威视</w:t>
            </w:r>
          </w:p>
        </w:tc>
        <w:tc>
          <w:tcPr>
            <w:tcW w:w="1022"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DS-8664N-I9-V3</w:t>
            </w:r>
          </w:p>
        </w:tc>
        <w:tc>
          <w:tcPr>
            <w:tcW w:w="6041"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1. 嵌入式网络硬盘录像机，19英寸标准机箱，支持RAID0、1、5、10，支持全局热备盘；2. 支持高清网络视频的接入、存储、预览和回放，支持≥64路H.264、H.265视频流混合接入，输入带宽≥384M、输出带宽≥200Mbps，支持≥24路1080P视频同时解码输出；3. 支持手动录像、定时录像、事件录像、移动侦测录像、报警录像，支持重要录像文件加锁保护功能，支持硬盘配额和硬盘盘组两种存储模式，可对不同通道分配不同的录像保存容量或周期；4. ▲支持内置不少于9个SATA接口硬盘，支持存储安全保障功能，当存储压力过高或硬盘出现性能不足时，可优先录像业务存储；（需提供公安部所属检验机构出具的检测报告复印件并加盖制造商鲜章证明）5. ▲不少于2个HDMI接口和1个VGA接口，支持≥3组异源输出，每组输出可独立配置全局音频预览；（需提供公安部所属检验机构出具的检测报告复印件并加盖制造商鲜章证明）6. ▲最大支持不低于8K输出，两个接口可同时支持不低于双4K异源输出，显示输出分辨率支持8K(7680 ×4320)，4K (3840×2160) 等；（需提供公安部所属检验机构出具的检测报告复印件并加盖制造商鲜章证明）7. ▲支持接入带有温度报警、烟雾报警、障碍物遮挡报警、移动报警、防拆报警、紧急报警等功能的摄像机，支持联动录像、抓拍图片、弹出画面、声音警告、上传中心、发送邮件、触发报警输出，支持按通道、时间、类型检索报警图片，支持图片和列表两种形式展现录像搜索结果；（需提供公安部所属检验机构出具的检测报告复印件并加盖制造商鲜章证明）8. ▲支持接入≥64路支持高空抛物行为检测的IPC，支持联动录像、抓图、蜂鸣报警、预置点、邮件、本地报警输出、IPC报警输出、日志记录，支持按通道、日期对高空抛物行为进行录像检索、关联录像回放、导出图片；（需提供公安部所属检验机构出具的检测报告复印件并加盖制造商鲜章证明）9. 支持≥2个千兆网口、≥3个USB接口（其中USB3.0接口≥2个）、≥1个eSATA接口，≥1个RS232接口、≥1个RS485接口、≥8路报警输入、≥4路报警输出接口。</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hint="eastAsia" w:ascii="等线" w:hAnsi="等线" w:eastAsia="等线" w:cs="等线"/>
                <w:color w:val="000000"/>
                <w:kern w:val="0"/>
                <w:sz w:val="15"/>
                <w:szCs w:val="15"/>
                <w:lang w:bidi="ar"/>
              </w:rPr>
              <w:t>2</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台</w:t>
            </w:r>
          </w:p>
        </w:tc>
        <w:tc>
          <w:tcPr>
            <w:tcW w:w="506"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c>
          <w:tcPr>
            <w:tcW w:w="557"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r>
      <w:tr>
        <w:tblPrEx>
          <w:tblCellMar>
            <w:top w:w="0" w:type="dxa"/>
            <w:left w:w="108" w:type="dxa"/>
            <w:bottom w:w="0" w:type="dxa"/>
            <w:right w:w="108" w:type="dxa"/>
          </w:tblCellMar>
        </w:tblPrEx>
        <w:trPr>
          <w:trHeight w:val="402" w:hRule="atLeast"/>
        </w:trPr>
        <w:tc>
          <w:tcPr>
            <w:tcW w:w="48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color w:val="000000"/>
                <w:kern w:val="0"/>
                <w:sz w:val="15"/>
                <w:szCs w:val="15"/>
                <w:lang w:bidi="ar"/>
              </w:rPr>
            </w:pPr>
            <w:r>
              <w:rPr>
                <w:rFonts w:hint="eastAsia" w:ascii="等线" w:hAnsi="等线" w:eastAsia="等线" w:cs="等线"/>
                <w:color w:val="000000"/>
                <w:kern w:val="0"/>
                <w:sz w:val="15"/>
                <w:szCs w:val="15"/>
                <w:lang w:bidi="ar"/>
              </w:rPr>
              <w:t>6</w:t>
            </w:r>
          </w:p>
        </w:tc>
        <w:tc>
          <w:tcPr>
            <w:tcW w:w="73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kern w:val="0"/>
                <w:sz w:val="15"/>
                <w:szCs w:val="15"/>
                <w:lang w:bidi="ar"/>
              </w:rPr>
            </w:pPr>
            <w:r>
              <w:rPr>
                <w:rFonts w:hint="eastAsia" w:ascii="等线" w:hAnsi="等线" w:eastAsia="等线" w:cs="等线"/>
                <w:color w:val="000000"/>
                <w:kern w:val="0"/>
                <w:sz w:val="15"/>
                <w:szCs w:val="15"/>
                <w:lang w:bidi="ar"/>
              </w:rPr>
              <w:t>硬盘</w:t>
            </w:r>
          </w:p>
        </w:tc>
        <w:tc>
          <w:tcPr>
            <w:tcW w:w="72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kern w:val="0"/>
                <w:sz w:val="15"/>
                <w:szCs w:val="15"/>
                <w:lang w:bidi="ar"/>
              </w:rPr>
            </w:pPr>
            <w:r>
              <w:rPr>
                <w:rFonts w:hint="eastAsia" w:ascii="等线" w:hAnsi="等线" w:eastAsia="等线" w:cs="等线"/>
                <w:color w:val="000000"/>
                <w:kern w:val="0"/>
                <w:sz w:val="15"/>
                <w:szCs w:val="15"/>
                <w:lang w:bidi="ar"/>
              </w:rPr>
              <w:t>希捷</w:t>
            </w:r>
          </w:p>
        </w:tc>
        <w:tc>
          <w:tcPr>
            <w:tcW w:w="1022"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kern w:val="0"/>
                <w:sz w:val="15"/>
                <w:szCs w:val="15"/>
                <w:lang w:bidi="ar"/>
              </w:rPr>
            </w:pPr>
            <w:r>
              <w:rPr>
                <w:rFonts w:hint="eastAsia" w:ascii="等线" w:hAnsi="等线" w:eastAsia="等线" w:cs="等线"/>
                <w:color w:val="000000"/>
                <w:kern w:val="0"/>
                <w:sz w:val="15"/>
                <w:szCs w:val="15"/>
                <w:lang w:bidi="ar"/>
              </w:rPr>
              <w:t>8000G</w:t>
            </w:r>
          </w:p>
        </w:tc>
        <w:tc>
          <w:tcPr>
            <w:tcW w:w="6041"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kern w:val="0"/>
                <w:sz w:val="15"/>
                <w:szCs w:val="15"/>
                <w:lang w:bidi="ar"/>
              </w:rPr>
            </w:pPr>
            <w:r>
              <w:rPr>
                <w:rFonts w:hint="eastAsia" w:ascii="等线" w:hAnsi="等线" w:eastAsia="等线" w:cs="等线"/>
                <w:color w:val="000000"/>
                <w:kern w:val="0"/>
                <w:sz w:val="15"/>
                <w:szCs w:val="15"/>
                <w:lang w:bidi="ar"/>
              </w:rPr>
              <w:t>监控专用硬盘</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kern w:val="0"/>
                <w:sz w:val="15"/>
                <w:szCs w:val="15"/>
                <w:lang w:bidi="ar"/>
              </w:rPr>
            </w:pPr>
            <w:r>
              <w:rPr>
                <w:rFonts w:hint="eastAsia" w:ascii="等线" w:hAnsi="等线" w:eastAsia="等线" w:cs="等线"/>
                <w:color w:val="000000"/>
                <w:kern w:val="0"/>
                <w:sz w:val="15"/>
                <w:szCs w:val="15"/>
                <w:lang w:bidi="ar"/>
              </w:rPr>
              <w:t>24</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kern w:val="0"/>
                <w:sz w:val="15"/>
                <w:szCs w:val="15"/>
                <w:lang w:bidi="ar"/>
              </w:rPr>
            </w:pPr>
            <w:r>
              <w:rPr>
                <w:rFonts w:hint="eastAsia" w:ascii="等线" w:hAnsi="等线" w:eastAsia="等线" w:cs="等线"/>
                <w:color w:val="000000"/>
                <w:kern w:val="0"/>
                <w:sz w:val="15"/>
                <w:szCs w:val="15"/>
                <w:lang w:bidi="ar"/>
              </w:rPr>
              <w:t>个</w:t>
            </w:r>
          </w:p>
        </w:tc>
        <w:tc>
          <w:tcPr>
            <w:tcW w:w="506"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kern w:val="0"/>
                <w:sz w:val="15"/>
                <w:szCs w:val="15"/>
                <w:lang w:bidi="ar"/>
              </w:rPr>
            </w:pPr>
          </w:p>
        </w:tc>
        <w:tc>
          <w:tcPr>
            <w:tcW w:w="557"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kern w:val="0"/>
                <w:sz w:val="15"/>
                <w:szCs w:val="15"/>
                <w:lang w:bidi="ar"/>
              </w:rPr>
            </w:pPr>
          </w:p>
        </w:tc>
      </w:tr>
      <w:tr>
        <w:tblPrEx>
          <w:tblCellMar>
            <w:top w:w="0" w:type="dxa"/>
            <w:left w:w="108" w:type="dxa"/>
            <w:bottom w:w="0" w:type="dxa"/>
            <w:right w:w="108" w:type="dxa"/>
          </w:tblCellMar>
        </w:tblPrEx>
        <w:trPr>
          <w:trHeight w:val="402" w:hRule="atLeast"/>
        </w:trPr>
        <w:tc>
          <w:tcPr>
            <w:tcW w:w="48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hint="eastAsia" w:ascii="等线" w:hAnsi="等线" w:eastAsia="等线" w:cs="等线"/>
                <w:color w:val="000000"/>
                <w:kern w:val="0"/>
                <w:sz w:val="15"/>
                <w:szCs w:val="15"/>
                <w:lang w:bidi="ar"/>
              </w:rPr>
              <w:t>7</w:t>
            </w:r>
          </w:p>
        </w:tc>
        <w:tc>
          <w:tcPr>
            <w:tcW w:w="73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光模块</w:t>
            </w:r>
          </w:p>
        </w:tc>
        <w:tc>
          <w:tcPr>
            <w:tcW w:w="72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海康威视</w:t>
            </w:r>
          </w:p>
        </w:tc>
        <w:tc>
          <w:tcPr>
            <w:tcW w:w="1022"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HK-SFP-1.25G-10-1310-DF</w:t>
            </w:r>
          </w:p>
        </w:tc>
        <w:tc>
          <w:tcPr>
            <w:tcW w:w="6041" w:type="dxa"/>
            <w:tcBorders>
              <w:top w:val="nil"/>
              <w:left w:val="nil"/>
              <w:bottom w:val="single" w:color="auto" w:sz="4" w:space="0"/>
              <w:right w:val="single" w:color="auto" w:sz="4" w:space="0"/>
            </w:tcBorders>
            <w:noWrap w:val="0"/>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HK-SFP-1.25G-10-1310-DF</w:t>
            </w:r>
            <w:r>
              <w:rPr>
                <w:rFonts w:hint="eastAsia" w:ascii="等线" w:hAnsi="等线" w:eastAsia="等线" w:cs="等线"/>
                <w:color w:val="000000"/>
                <w:kern w:val="0"/>
                <w:sz w:val="15"/>
                <w:szCs w:val="15"/>
                <w:lang w:bidi="ar"/>
              </w:rPr>
              <w:t>，</w:t>
            </w:r>
            <w:r>
              <w:rPr>
                <w:rFonts w:ascii="等线" w:hAnsi="等线" w:eastAsia="等线" w:cs="等线"/>
                <w:color w:val="000000"/>
                <w:kern w:val="0"/>
                <w:sz w:val="15"/>
                <w:szCs w:val="15"/>
                <w:lang w:bidi="ar"/>
              </w:rPr>
              <w:t>千兆10公里单模双纤模块</w:t>
            </w:r>
            <w:r>
              <w:rPr>
                <w:rFonts w:hint="eastAsia" w:ascii="等线" w:hAnsi="等线" w:eastAsia="等线" w:cs="等线"/>
                <w:color w:val="000000"/>
                <w:kern w:val="0"/>
                <w:sz w:val="15"/>
                <w:szCs w:val="15"/>
                <w:lang w:bidi="ar"/>
              </w:rPr>
              <w:t>，</w:t>
            </w:r>
            <w:r>
              <w:rPr>
                <w:rFonts w:ascii="等线" w:hAnsi="等线" w:eastAsia="等线" w:cs="等线"/>
                <w:color w:val="000000"/>
                <w:kern w:val="0"/>
                <w:sz w:val="15"/>
                <w:szCs w:val="15"/>
                <w:lang w:bidi="ar"/>
              </w:rPr>
              <w:t>不分收发</w:t>
            </w:r>
            <w:r>
              <w:rPr>
                <w:rFonts w:ascii="等线" w:hAnsi="等线" w:eastAsia="等线" w:cs="等线"/>
                <w:color w:val="000000"/>
                <w:kern w:val="0"/>
                <w:sz w:val="15"/>
                <w:szCs w:val="15"/>
                <w:lang w:bidi="ar"/>
              </w:rPr>
              <w:br w:type="textWrapping"/>
            </w:r>
            <w:r>
              <w:rPr>
                <w:rFonts w:ascii="等线" w:hAnsi="等线" w:eastAsia="等线" w:cs="等线"/>
                <w:color w:val="000000"/>
                <w:kern w:val="0"/>
                <w:sz w:val="15"/>
                <w:szCs w:val="15"/>
                <w:lang w:bidi="ar"/>
              </w:rPr>
              <w:t>TX1310nm/1.25G</w:t>
            </w:r>
            <w:r>
              <w:rPr>
                <w:rFonts w:hint="eastAsia" w:ascii="等线" w:hAnsi="等线" w:eastAsia="等线" w:cs="等线"/>
                <w:color w:val="000000"/>
                <w:kern w:val="0"/>
                <w:sz w:val="15"/>
                <w:szCs w:val="15"/>
                <w:lang w:bidi="ar"/>
              </w:rPr>
              <w:t>，</w:t>
            </w:r>
            <w:r>
              <w:rPr>
                <w:rFonts w:ascii="等线" w:hAnsi="等线" w:eastAsia="等线" w:cs="等线"/>
                <w:color w:val="000000"/>
                <w:kern w:val="0"/>
                <w:sz w:val="15"/>
                <w:szCs w:val="15"/>
                <w:lang w:bidi="ar"/>
              </w:rPr>
              <w:t>RX1310nm/1.25G</w:t>
            </w:r>
            <w:r>
              <w:rPr>
                <w:rFonts w:hint="eastAsia" w:ascii="等线" w:hAnsi="等线" w:eastAsia="等线" w:cs="等线"/>
                <w:color w:val="000000"/>
                <w:kern w:val="0"/>
                <w:sz w:val="15"/>
                <w:szCs w:val="15"/>
                <w:lang w:bidi="ar"/>
              </w:rPr>
              <w:t>，</w:t>
            </w:r>
            <w:r>
              <w:rPr>
                <w:rFonts w:ascii="等线" w:hAnsi="等线" w:eastAsia="等线" w:cs="等线"/>
                <w:color w:val="000000"/>
                <w:kern w:val="0"/>
                <w:sz w:val="15"/>
                <w:szCs w:val="15"/>
                <w:lang w:bidi="ar"/>
              </w:rPr>
              <w:t>LC</w:t>
            </w:r>
            <w:r>
              <w:rPr>
                <w:rFonts w:hint="eastAsia" w:ascii="等线" w:hAnsi="等线" w:eastAsia="等线" w:cs="等线"/>
                <w:color w:val="000000"/>
                <w:kern w:val="0"/>
                <w:sz w:val="15"/>
                <w:szCs w:val="15"/>
                <w:lang w:bidi="ar"/>
              </w:rPr>
              <w:t>，</w:t>
            </w:r>
            <w:r>
              <w:rPr>
                <w:rFonts w:ascii="等线" w:hAnsi="等线" w:eastAsia="等线" w:cs="等线"/>
                <w:color w:val="000000"/>
                <w:kern w:val="0"/>
                <w:sz w:val="15"/>
                <w:szCs w:val="15"/>
                <w:lang w:bidi="ar"/>
              </w:rPr>
              <w:t>10km</w:t>
            </w:r>
            <w:r>
              <w:rPr>
                <w:rFonts w:hint="eastAsia" w:ascii="等线" w:hAnsi="等线" w:eastAsia="等线" w:cs="等线"/>
                <w:color w:val="000000"/>
                <w:kern w:val="0"/>
                <w:sz w:val="15"/>
                <w:szCs w:val="15"/>
                <w:lang w:bidi="ar"/>
              </w:rPr>
              <w:t>，</w:t>
            </w:r>
            <w:r>
              <w:rPr>
                <w:rFonts w:ascii="等线" w:hAnsi="等线" w:eastAsia="等线" w:cs="等线"/>
                <w:color w:val="000000"/>
                <w:kern w:val="0"/>
                <w:sz w:val="15"/>
                <w:szCs w:val="15"/>
                <w:lang w:bidi="ar"/>
              </w:rPr>
              <w:t>0～70℃</w:t>
            </w:r>
            <w:r>
              <w:rPr>
                <w:rFonts w:hint="eastAsia" w:ascii="等线" w:hAnsi="等线" w:eastAsia="等线" w:cs="等线"/>
                <w:color w:val="000000"/>
                <w:kern w:val="0"/>
                <w:sz w:val="15"/>
                <w:szCs w:val="15"/>
                <w:lang w:bidi="ar"/>
              </w:rPr>
              <w:t>，</w:t>
            </w:r>
            <w:r>
              <w:rPr>
                <w:rFonts w:ascii="等线" w:hAnsi="等线" w:eastAsia="等线" w:cs="等线"/>
                <w:color w:val="000000"/>
                <w:kern w:val="0"/>
                <w:sz w:val="15"/>
                <w:szCs w:val="15"/>
                <w:lang w:bidi="ar"/>
              </w:rPr>
              <w:t>SFP</w:t>
            </w:r>
            <w:r>
              <w:rPr>
                <w:rFonts w:hint="eastAsia" w:ascii="等线" w:hAnsi="等线" w:eastAsia="等线" w:cs="等线"/>
                <w:color w:val="000000"/>
                <w:kern w:val="0"/>
                <w:sz w:val="15"/>
                <w:szCs w:val="15"/>
                <w:lang w:bidi="ar"/>
              </w:rPr>
              <w:t>，</w:t>
            </w:r>
            <w:r>
              <w:rPr>
                <w:rFonts w:ascii="等线" w:hAnsi="等线" w:eastAsia="等线" w:cs="等线"/>
                <w:color w:val="000000"/>
                <w:kern w:val="0"/>
                <w:sz w:val="15"/>
                <w:szCs w:val="15"/>
                <w:lang w:bidi="ar"/>
              </w:rPr>
              <w:t>发射光功率:-9～-3dBm</w:t>
            </w:r>
            <w:r>
              <w:rPr>
                <w:rFonts w:hint="eastAsia" w:ascii="等线" w:hAnsi="等线" w:eastAsia="等线" w:cs="等线"/>
                <w:color w:val="000000"/>
                <w:kern w:val="0"/>
                <w:sz w:val="15"/>
                <w:szCs w:val="15"/>
                <w:lang w:bidi="ar"/>
              </w:rPr>
              <w:t>，</w:t>
            </w:r>
            <w:r>
              <w:rPr>
                <w:rFonts w:ascii="等线" w:hAnsi="等线" w:eastAsia="等线" w:cs="等线"/>
                <w:color w:val="000000"/>
                <w:kern w:val="0"/>
                <w:sz w:val="15"/>
                <w:szCs w:val="15"/>
                <w:lang w:bidi="ar"/>
              </w:rPr>
              <w:t>接收灵敏度（低值）:-21dBm</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1</w:t>
            </w:r>
            <w:r>
              <w:rPr>
                <w:rFonts w:hint="eastAsia" w:ascii="等线" w:hAnsi="等线" w:eastAsia="等线" w:cs="等线"/>
                <w:color w:val="000000"/>
                <w:kern w:val="0"/>
                <w:sz w:val="15"/>
                <w:szCs w:val="15"/>
                <w:lang w:bidi="ar"/>
              </w:rPr>
              <w:t>8</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块</w:t>
            </w:r>
          </w:p>
        </w:tc>
        <w:tc>
          <w:tcPr>
            <w:tcW w:w="506"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c>
          <w:tcPr>
            <w:tcW w:w="557"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r>
      <w:tr>
        <w:tblPrEx>
          <w:tblCellMar>
            <w:top w:w="0" w:type="dxa"/>
            <w:left w:w="108" w:type="dxa"/>
            <w:bottom w:w="0" w:type="dxa"/>
            <w:right w:w="108" w:type="dxa"/>
          </w:tblCellMar>
        </w:tblPrEx>
        <w:trPr>
          <w:trHeight w:val="402" w:hRule="atLeast"/>
        </w:trPr>
        <w:tc>
          <w:tcPr>
            <w:tcW w:w="48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hint="eastAsia" w:ascii="等线" w:hAnsi="等线" w:eastAsia="等线" w:cs="等线"/>
                <w:color w:val="000000"/>
                <w:kern w:val="0"/>
                <w:sz w:val="15"/>
                <w:szCs w:val="15"/>
                <w:lang w:bidi="ar"/>
              </w:rPr>
              <w:t>8</w:t>
            </w:r>
          </w:p>
        </w:tc>
        <w:tc>
          <w:tcPr>
            <w:tcW w:w="73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六类网线</w:t>
            </w:r>
          </w:p>
        </w:tc>
        <w:tc>
          <w:tcPr>
            <w:tcW w:w="72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hint="eastAsia" w:ascii="等线" w:hAnsi="等线" w:eastAsia="等线" w:cs="等线"/>
                <w:color w:val="000000"/>
                <w:kern w:val="0"/>
                <w:sz w:val="15"/>
                <w:szCs w:val="15"/>
                <w:lang w:bidi="ar"/>
              </w:rPr>
              <w:t>大唐电信</w:t>
            </w:r>
          </w:p>
        </w:tc>
        <w:tc>
          <w:tcPr>
            <w:tcW w:w="1022"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CAT6</w:t>
            </w:r>
          </w:p>
        </w:tc>
        <w:tc>
          <w:tcPr>
            <w:tcW w:w="6041"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六类非屏蔽双绞线</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hint="eastAsia" w:ascii="等线" w:hAnsi="等线" w:eastAsia="等线" w:cs="等线"/>
                <w:color w:val="000000"/>
                <w:kern w:val="0"/>
                <w:sz w:val="15"/>
                <w:szCs w:val="15"/>
                <w:lang w:bidi="ar"/>
              </w:rPr>
              <w:t>28</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hint="eastAsia" w:ascii="等线" w:hAnsi="等线" w:eastAsia="等线" w:cs="等线"/>
                <w:color w:val="000000"/>
                <w:kern w:val="0"/>
                <w:sz w:val="15"/>
                <w:szCs w:val="15"/>
                <w:lang w:bidi="ar"/>
              </w:rPr>
              <w:t>箱</w:t>
            </w:r>
          </w:p>
        </w:tc>
        <w:tc>
          <w:tcPr>
            <w:tcW w:w="506"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c>
          <w:tcPr>
            <w:tcW w:w="557"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r>
      <w:tr>
        <w:tblPrEx>
          <w:tblCellMar>
            <w:top w:w="0" w:type="dxa"/>
            <w:left w:w="108" w:type="dxa"/>
            <w:bottom w:w="0" w:type="dxa"/>
            <w:right w:w="108" w:type="dxa"/>
          </w:tblCellMar>
        </w:tblPrEx>
        <w:trPr>
          <w:trHeight w:val="402" w:hRule="atLeast"/>
        </w:trPr>
        <w:tc>
          <w:tcPr>
            <w:tcW w:w="48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color w:val="000000"/>
                <w:kern w:val="0"/>
                <w:sz w:val="15"/>
                <w:szCs w:val="15"/>
                <w:lang w:bidi="ar"/>
              </w:rPr>
            </w:pPr>
            <w:r>
              <w:rPr>
                <w:rFonts w:hint="eastAsia" w:ascii="等线" w:hAnsi="等线" w:eastAsia="等线" w:cs="等线"/>
                <w:color w:val="000000"/>
                <w:kern w:val="0"/>
                <w:sz w:val="15"/>
                <w:szCs w:val="15"/>
                <w:lang w:bidi="ar"/>
              </w:rPr>
              <w:t>9</w:t>
            </w:r>
          </w:p>
        </w:tc>
        <w:tc>
          <w:tcPr>
            <w:tcW w:w="73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kern w:val="0"/>
                <w:sz w:val="15"/>
                <w:szCs w:val="15"/>
                <w:lang w:bidi="ar"/>
              </w:rPr>
            </w:pPr>
            <w:r>
              <w:rPr>
                <w:rFonts w:hint="eastAsia" w:ascii="等线" w:hAnsi="等线" w:eastAsia="等线" w:cs="等线"/>
                <w:color w:val="000000"/>
                <w:kern w:val="0"/>
                <w:sz w:val="15"/>
                <w:szCs w:val="15"/>
                <w:lang w:bidi="ar"/>
              </w:rPr>
              <w:t>支架</w:t>
            </w:r>
          </w:p>
        </w:tc>
        <w:tc>
          <w:tcPr>
            <w:tcW w:w="72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kern w:val="0"/>
                <w:sz w:val="15"/>
                <w:szCs w:val="15"/>
                <w:lang w:bidi="ar"/>
              </w:rPr>
            </w:pPr>
            <w:r>
              <w:rPr>
                <w:rFonts w:hint="eastAsia" w:ascii="等线" w:hAnsi="等线" w:eastAsia="等线" w:cs="等线"/>
                <w:color w:val="000000"/>
                <w:kern w:val="0"/>
                <w:sz w:val="15"/>
                <w:szCs w:val="15"/>
                <w:lang w:bidi="ar"/>
              </w:rPr>
              <w:t>海康</w:t>
            </w:r>
          </w:p>
        </w:tc>
        <w:tc>
          <w:tcPr>
            <w:tcW w:w="1022"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kern w:val="0"/>
                <w:sz w:val="15"/>
                <w:szCs w:val="15"/>
                <w:lang w:bidi="ar"/>
              </w:rPr>
            </w:pPr>
          </w:p>
        </w:tc>
        <w:tc>
          <w:tcPr>
            <w:tcW w:w="6041"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kern w:val="0"/>
                <w:sz w:val="15"/>
                <w:szCs w:val="15"/>
                <w:lang w:bidi="ar"/>
              </w:rPr>
            </w:pPr>
            <w:r>
              <w:rPr>
                <w:rFonts w:hint="eastAsia" w:ascii="等线" w:hAnsi="等线" w:eastAsia="等线" w:cs="等线"/>
                <w:color w:val="000000"/>
                <w:kern w:val="0"/>
                <w:sz w:val="15"/>
                <w:szCs w:val="15"/>
                <w:lang w:bidi="ar"/>
              </w:rPr>
              <w:t>枪机支架</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kern w:val="0"/>
                <w:sz w:val="15"/>
                <w:szCs w:val="15"/>
                <w:lang w:bidi="ar"/>
              </w:rPr>
            </w:pPr>
            <w:r>
              <w:rPr>
                <w:rFonts w:hint="eastAsia" w:ascii="等线" w:hAnsi="等线" w:eastAsia="等线" w:cs="等线"/>
                <w:color w:val="000000"/>
                <w:kern w:val="0"/>
                <w:sz w:val="15"/>
                <w:szCs w:val="15"/>
                <w:lang w:bidi="ar"/>
              </w:rPr>
              <w:t>19</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kern w:val="0"/>
                <w:sz w:val="15"/>
                <w:szCs w:val="15"/>
                <w:lang w:bidi="ar"/>
              </w:rPr>
            </w:pPr>
            <w:r>
              <w:rPr>
                <w:rFonts w:hint="eastAsia" w:ascii="等线" w:hAnsi="等线" w:eastAsia="等线" w:cs="等线"/>
                <w:color w:val="000000"/>
                <w:kern w:val="0"/>
                <w:sz w:val="15"/>
                <w:szCs w:val="15"/>
                <w:lang w:bidi="ar"/>
              </w:rPr>
              <w:t>个</w:t>
            </w:r>
          </w:p>
        </w:tc>
        <w:tc>
          <w:tcPr>
            <w:tcW w:w="506"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c>
          <w:tcPr>
            <w:tcW w:w="557"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r>
      <w:tr>
        <w:tblPrEx>
          <w:tblCellMar>
            <w:top w:w="0" w:type="dxa"/>
            <w:left w:w="108" w:type="dxa"/>
            <w:bottom w:w="0" w:type="dxa"/>
            <w:right w:w="108" w:type="dxa"/>
          </w:tblCellMar>
        </w:tblPrEx>
        <w:trPr>
          <w:trHeight w:val="402" w:hRule="atLeast"/>
        </w:trPr>
        <w:tc>
          <w:tcPr>
            <w:tcW w:w="48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hint="eastAsia" w:ascii="等线" w:hAnsi="等线" w:eastAsia="等线" w:cs="等线"/>
                <w:color w:val="000000"/>
                <w:kern w:val="0"/>
                <w:sz w:val="15"/>
                <w:szCs w:val="15"/>
                <w:lang w:bidi="ar"/>
              </w:rPr>
              <w:t>9</w:t>
            </w:r>
          </w:p>
        </w:tc>
        <w:tc>
          <w:tcPr>
            <w:tcW w:w="73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机柜</w:t>
            </w:r>
          </w:p>
        </w:tc>
        <w:tc>
          <w:tcPr>
            <w:tcW w:w="72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图腾</w:t>
            </w:r>
          </w:p>
        </w:tc>
        <w:tc>
          <w:tcPr>
            <w:tcW w:w="1022"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6U标准机柜</w:t>
            </w:r>
          </w:p>
        </w:tc>
        <w:tc>
          <w:tcPr>
            <w:tcW w:w="6041"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600*600</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3</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个</w:t>
            </w:r>
          </w:p>
        </w:tc>
        <w:tc>
          <w:tcPr>
            <w:tcW w:w="506"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c>
          <w:tcPr>
            <w:tcW w:w="557"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r>
      <w:tr>
        <w:tblPrEx>
          <w:tblCellMar>
            <w:top w:w="0" w:type="dxa"/>
            <w:left w:w="108" w:type="dxa"/>
            <w:bottom w:w="0" w:type="dxa"/>
            <w:right w:w="108" w:type="dxa"/>
          </w:tblCellMar>
        </w:tblPrEx>
        <w:trPr>
          <w:trHeight w:val="402" w:hRule="atLeast"/>
        </w:trPr>
        <w:tc>
          <w:tcPr>
            <w:tcW w:w="48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hint="eastAsia" w:ascii="等线" w:hAnsi="等线" w:eastAsia="等线" w:cs="等线"/>
                <w:color w:val="000000"/>
                <w:kern w:val="0"/>
                <w:sz w:val="15"/>
                <w:szCs w:val="15"/>
                <w:lang w:bidi="ar"/>
              </w:rPr>
              <w:t>10</w:t>
            </w:r>
          </w:p>
        </w:tc>
        <w:tc>
          <w:tcPr>
            <w:tcW w:w="73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辅材</w:t>
            </w:r>
          </w:p>
        </w:tc>
        <w:tc>
          <w:tcPr>
            <w:tcW w:w="72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定制</w:t>
            </w:r>
          </w:p>
        </w:tc>
        <w:tc>
          <w:tcPr>
            <w:tcW w:w="1022"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PVC管及其他耗材</w:t>
            </w:r>
          </w:p>
        </w:tc>
        <w:tc>
          <w:tcPr>
            <w:tcW w:w="6041"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PVC 管及管件，其他配件等</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1</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批</w:t>
            </w:r>
          </w:p>
        </w:tc>
        <w:tc>
          <w:tcPr>
            <w:tcW w:w="506"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c>
          <w:tcPr>
            <w:tcW w:w="55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r>
      <w:tr>
        <w:tblPrEx>
          <w:tblCellMar>
            <w:top w:w="0" w:type="dxa"/>
            <w:left w:w="108" w:type="dxa"/>
            <w:bottom w:w="0" w:type="dxa"/>
            <w:right w:w="108" w:type="dxa"/>
          </w:tblCellMar>
        </w:tblPrEx>
        <w:trPr>
          <w:trHeight w:val="402" w:hRule="atLeast"/>
        </w:trPr>
        <w:tc>
          <w:tcPr>
            <w:tcW w:w="489"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1</w:t>
            </w:r>
            <w:r>
              <w:rPr>
                <w:rFonts w:hint="eastAsia" w:ascii="等线" w:hAnsi="等线" w:eastAsia="等线" w:cs="等线"/>
                <w:color w:val="000000"/>
                <w:kern w:val="0"/>
                <w:sz w:val="15"/>
                <w:szCs w:val="15"/>
                <w:lang w:bidi="ar"/>
              </w:rPr>
              <w:t>1</w:t>
            </w:r>
          </w:p>
        </w:tc>
        <w:tc>
          <w:tcPr>
            <w:tcW w:w="73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综合安防管理平台</w:t>
            </w:r>
          </w:p>
        </w:tc>
        <w:tc>
          <w:tcPr>
            <w:tcW w:w="728"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海康威视</w:t>
            </w:r>
          </w:p>
        </w:tc>
        <w:tc>
          <w:tcPr>
            <w:tcW w:w="1022" w:type="dxa"/>
            <w:tcBorders>
              <w:top w:val="nil"/>
              <w:left w:val="nil"/>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iSecure Center综合安防管理平台(DS)</w:t>
            </w:r>
          </w:p>
        </w:tc>
        <w:tc>
          <w:tcPr>
            <w:tcW w:w="6041"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等线" w:hAnsi="等线" w:eastAsia="等线" w:cs="等线"/>
                <w:color w:val="000000"/>
                <w:sz w:val="15"/>
                <w:szCs w:val="15"/>
              </w:rPr>
            </w:pPr>
            <w:r>
              <w:rPr>
                <w:rFonts w:hint="eastAsia" w:ascii="等线" w:hAnsi="等线" w:eastAsia="等线" w:cs="等线"/>
                <w:color w:val="000000"/>
                <w:kern w:val="0"/>
                <w:sz w:val="15"/>
                <w:szCs w:val="15"/>
                <w:lang w:bidi="ar"/>
              </w:rPr>
              <w:t>86</w:t>
            </w:r>
            <w:r>
              <w:rPr>
                <w:rFonts w:ascii="等线" w:hAnsi="等线" w:eastAsia="等线" w:cs="等线"/>
                <w:color w:val="000000"/>
                <w:kern w:val="0"/>
                <w:sz w:val="15"/>
                <w:szCs w:val="15"/>
                <w:lang w:bidi="ar"/>
              </w:rPr>
              <w:t>个视频监控点位授权，与本单位现有视频监控平台无缝对接</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1</w:t>
            </w:r>
          </w:p>
        </w:tc>
        <w:tc>
          <w:tcPr>
            <w:tcW w:w="420"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r>
              <w:rPr>
                <w:rFonts w:ascii="等线" w:hAnsi="等线" w:eastAsia="等线" w:cs="等线"/>
                <w:color w:val="000000"/>
                <w:kern w:val="0"/>
                <w:sz w:val="15"/>
                <w:szCs w:val="15"/>
                <w:lang w:bidi="ar"/>
              </w:rPr>
              <w:t>套</w:t>
            </w:r>
          </w:p>
        </w:tc>
        <w:tc>
          <w:tcPr>
            <w:tcW w:w="506"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c>
          <w:tcPr>
            <w:tcW w:w="557" w:type="dxa"/>
            <w:tcBorders>
              <w:top w:val="nil"/>
              <w:left w:val="nil"/>
              <w:bottom w:val="single" w:color="auto" w:sz="4" w:space="0"/>
              <w:right w:val="single" w:color="auto" w:sz="4" w:space="0"/>
            </w:tcBorders>
            <w:noWrap/>
            <w:vAlign w:val="center"/>
          </w:tcPr>
          <w:p>
            <w:pPr>
              <w:widowControl/>
              <w:jc w:val="center"/>
              <w:textAlignment w:val="center"/>
              <w:rPr>
                <w:rFonts w:ascii="等线" w:hAnsi="等线" w:eastAsia="等线" w:cs="等线"/>
                <w:color w:val="000000"/>
                <w:sz w:val="15"/>
                <w:szCs w:val="15"/>
              </w:rPr>
            </w:pPr>
          </w:p>
        </w:tc>
      </w:tr>
    </w:tbl>
    <w:p>
      <w:pPr>
        <w:pStyle w:val="3"/>
        <w:ind w:left="0" w:leftChars="0" w:firstLine="0" w:firstLineChars="0"/>
        <w:rPr>
          <w:rFonts w:hint="eastAsia" w:ascii="仿宋" w:hAnsi="仿宋" w:eastAsia="仿宋" w:cs="仿宋"/>
          <w:b/>
          <w:sz w:val="24"/>
          <w:szCs w:val="24"/>
          <w:lang w:eastAsia="zh-CN"/>
        </w:rPr>
      </w:pPr>
    </w:p>
    <w:p/>
    <w:sectPr>
      <w:pgSz w:w="11906" w:h="16838"/>
      <w:pgMar w:top="1049" w:right="1418" w:bottom="1247" w:left="1418"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514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hint="default" w:eastAsia="宋体" w:cs="Times New Roman"/>
      <w:kern w:val="2"/>
      <w:szCs w:val="22"/>
    </w:rPr>
  </w:style>
  <w:style w:type="paragraph" w:styleId="3">
    <w:name w:val="Body Text First Indent"/>
    <w:basedOn w:val="2"/>
    <w:unhideWhenUsed/>
    <w:qFormat/>
    <w:uiPriority w:val="99"/>
    <w:pPr>
      <w:ind w:firstLine="420" w:firstLineChars="100"/>
    </w:pPr>
    <w:rPr>
      <w:rFonts w:hint="eastAsia" w:eastAsia="宋体" w:cs="Times New Roman"/>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2024-04-16T09:31:50Z</dcterms:created>
  <dc:creator>Administrator</dc:creator>
  <cp:lastModifiedBy>Administrator</cp:lastModifiedBy>
  <dcterms:modified xsi:type="dcterms:W3CDTF">2024-04-16T09:32:10Z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A13590F5F3C74EC19633BC77255C1C87</vt:lpwstr>
  </property>
</Properties>
</file>