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6446A">
      <w:pPr>
        <w:widowControl/>
        <w:jc w:val="both"/>
        <w:rPr>
          <w:rFonts w:hint="default"/>
          <w:sz w:val="24"/>
          <w:szCs w:val="24"/>
          <w:lang w:val="en-US" w:eastAsia="zh-CN"/>
        </w:rPr>
      </w:pPr>
      <w:r>
        <w:rPr>
          <w:rFonts w:hint="eastAsia"/>
          <w:sz w:val="24"/>
          <w:szCs w:val="24"/>
          <w:lang w:val="en-US" w:eastAsia="zh-CN"/>
        </w:rPr>
        <w:t>附件1</w:t>
      </w:r>
      <w:r>
        <w:rPr>
          <w:rFonts w:hint="eastAsia" w:ascii="Microsoft YaHei UI" w:hAnsi="Microsoft YaHei UI" w:eastAsia="Microsoft YaHei UI"/>
          <w:b w:val="0"/>
          <w:bCs w:val="0"/>
          <w:color w:val="000000"/>
          <w:kern w:val="0"/>
          <w:sz w:val="28"/>
          <w:szCs w:val="28"/>
          <w:shd w:val="clear" w:color="auto" w:fill="FFFFFF"/>
          <w:lang w:val="en-US" w:eastAsia="zh-CN"/>
        </w:rPr>
        <w:t>：</w:t>
      </w:r>
      <w:r>
        <w:rPr>
          <w:rFonts w:hint="eastAsia"/>
          <w:sz w:val="24"/>
          <w:szCs w:val="24"/>
          <w:lang w:val="en-US" w:eastAsia="zh-CN"/>
        </w:rPr>
        <w:t>绵阳市安州区人民医院净烟艾灸仪和中药煎药封口一体机市场调研清单</w:t>
      </w:r>
    </w:p>
    <w:p w14:paraId="4D5CDE0E">
      <w:pPr>
        <w:widowControl/>
        <w:jc w:val="center"/>
        <w:rPr>
          <w:rFonts w:hint="eastAsia" w:ascii="Microsoft YaHei UI" w:hAnsi="Microsoft YaHei UI" w:eastAsia="Microsoft YaHei UI"/>
          <w:color w:val="000000"/>
          <w:kern w:val="0"/>
          <w:sz w:val="15"/>
          <w:szCs w:val="15"/>
          <w:shd w:val="clear" w:color="auto" w:fill="FFFFFF"/>
        </w:rPr>
      </w:pPr>
    </w:p>
    <w:tbl>
      <w:tblPr>
        <w:tblStyle w:val="5"/>
        <w:tblW w:w="8443"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457"/>
        <w:gridCol w:w="1095"/>
        <w:gridCol w:w="4140"/>
      </w:tblGrid>
      <w:tr w14:paraId="799F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1" w:type="dxa"/>
            <w:tcBorders>
              <w:top w:val="single" w:color="auto" w:sz="4" w:space="0"/>
              <w:left w:val="single" w:color="auto" w:sz="4" w:space="0"/>
              <w:bottom w:val="single" w:color="auto" w:sz="4" w:space="0"/>
              <w:right w:val="single" w:color="auto" w:sz="4" w:space="0"/>
            </w:tcBorders>
          </w:tcPr>
          <w:p w14:paraId="6115D114">
            <w:pPr>
              <w:widowControl/>
              <w:jc w:val="both"/>
              <w:rPr>
                <w:rFonts w:ascii="Microsoft YaHei UI" w:hAnsi="Microsoft YaHei UI" w:eastAsia="Microsoft YaHei UI"/>
                <w:color w:val="000000"/>
                <w:kern w:val="0"/>
                <w:sz w:val="24"/>
                <w:szCs w:val="24"/>
                <w:shd w:val="clear" w:color="auto" w:fill="FFFFFF"/>
              </w:rPr>
            </w:pPr>
            <w:r>
              <w:rPr>
                <w:rFonts w:hint="eastAsia" w:ascii="Microsoft YaHei UI" w:hAnsi="Microsoft YaHei UI" w:eastAsia="Microsoft YaHei UI"/>
                <w:color w:val="000000"/>
                <w:kern w:val="0"/>
                <w:sz w:val="24"/>
                <w:szCs w:val="24"/>
                <w:shd w:val="clear" w:color="auto" w:fill="FFFFFF"/>
              </w:rPr>
              <w:t>序号</w:t>
            </w:r>
          </w:p>
        </w:tc>
        <w:tc>
          <w:tcPr>
            <w:tcW w:w="2457" w:type="dxa"/>
            <w:tcBorders>
              <w:top w:val="single" w:color="auto" w:sz="4" w:space="0"/>
              <w:left w:val="single" w:color="auto" w:sz="4" w:space="0"/>
              <w:bottom w:val="single" w:color="auto" w:sz="4" w:space="0"/>
              <w:right w:val="single" w:color="auto" w:sz="4" w:space="0"/>
            </w:tcBorders>
          </w:tcPr>
          <w:p w14:paraId="471C3DD5">
            <w:pPr>
              <w:widowControl/>
              <w:jc w:val="center"/>
              <w:rPr>
                <w:rFonts w:hint="eastAsia" w:ascii="Microsoft YaHei UI" w:hAnsi="Microsoft YaHei UI" w:eastAsia="Microsoft YaHei UI"/>
                <w:color w:val="000000"/>
                <w:kern w:val="0"/>
                <w:sz w:val="24"/>
                <w:szCs w:val="24"/>
                <w:shd w:val="clear" w:color="auto" w:fill="FFFFFF"/>
              </w:rPr>
            </w:pPr>
            <w:r>
              <w:rPr>
                <w:rFonts w:hint="eastAsia" w:ascii="Microsoft YaHei UI" w:hAnsi="Microsoft YaHei UI" w:eastAsia="Microsoft YaHei UI"/>
                <w:color w:val="000000"/>
                <w:kern w:val="0"/>
                <w:sz w:val="24"/>
                <w:szCs w:val="24"/>
                <w:shd w:val="clear" w:color="auto" w:fill="FFFFFF"/>
              </w:rPr>
              <w:t>设备名称</w:t>
            </w:r>
          </w:p>
        </w:tc>
        <w:tc>
          <w:tcPr>
            <w:tcW w:w="1095" w:type="dxa"/>
            <w:tcBorders>
              <w:top w:val="single" w:color="auto" w:sz="4" w:space="0"/>
              <w:left w:val="single" w:color="auto" w:sz="4" w:space="0"/>
              <w:bottom w:val="single" w:color="auto" w:sz="4" w:space="0"/>
              <w:right w:val="single" w:color="auto" w:sz="4" w:space="0"/>
            </w:tcBorders>
          </w:tcPr>
          <w:p w14:paraId="5188AEBE">
            <w:pPr>
              <w:widowControl/>
              <w:jc w:val="center"/>
              <w:rPr>
                <w:rFonts w:hint="eastAsia"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rPr>
              <w:t>数量</w:t>
            </w:r>
            <w:r>
              <w:rPr>
                <w:rFonts w:hint="eastAsia" w:ascii="Microsoft YaHei UI" w:hAnsi="Microsoft YaHei UI" w:eastAsia="Microsoft YaHei UI"/>
                <w:color w:val="000000"/>
                <w:kern w:val="0"/>
                <w:sz w:val="24"/>
                <w:szCs w:val="24"/>
                <w:shd w:val="clear" w:color="auto" w:fill="FFFFFF"/>
                <w:lang w:eastAsia="zh-CN"/>
              </w:rPr>
              <w:t>（台）</w:t>
            </w:r>
          </w:p>
        </w:tc>
        <w:tc>
          <w:tcPr>
            <w:tcW w:w="4140" w:type="dxa"/>
            <w:tcBorders>
              <w:top w:val="single" w:color="auto" w:sz="4" w:space="0"/>
              <w:left w:val="single" w:color="auto" w:sz="4" w:space="0"/>
              <w:bottom w:val="single" w:color="auto" w:sz="4" w:space="0"/>
              <w:right w:val="single" w:color="auto" w:sz="4" w:space="0"/>
            </w:tcBorders>
          </w:tcPr>
          <w:p w14:paraId="3B729704">
            <w:pPr>
              <w:widowControl/>
              <w:ind w:firstLine="1680" w:firstLineChars="700"/>
              <w:jc w:val="left"/>
              <w:rPr>
                <w:rFonts w:hint="eastAsia" w:ascii="Microsoft YaHei UI" w:hAnsi="Microsoft YaHei UI" w:eastAsia="Microsoft YaHei UI"/>
                <w:color w:val="000000"/>
                <w:kern w:val="0"/>
                <w:sz w:val="24"/>
                <w:szCs w:val="24"/>
                <w:shd w:val="clear" w:color="auto" w:fill="FFFFFF"/>
              </w:rPr>
            </w:pPr>
            <w:r>
              <w:rPr>
                <w:rFonts w:hint="eastAsia" w:ascii="Microsoft YaHei UI" w:hAnsi="Microsoft YaHei UI" w:eastAsia="Microsoft YaHei UI"/>
                <w:color w:val="000000"/>
                <w:kern w:val="0"/>
                <w:sz w:val="24"/>
                <w:szCs w:val="24"/>
                <w:shd w:val="clear" w:color="auto" w:fill="FFFFFF"/>
              </w:rPr>
              <w:t>功能要求</w:t>
            </w:r>
          </w:p>
        </w:tc>
      </w:tr>
      <w:tr w14:paraId="59C9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1" w:type="dxa"/>
            <w:tcBorders>
              <w:top w:val="single" w:color="auto" w:sz="4" w:space="0"/>
              <w:left w:val="single" w:color="auto" w:sz="4" w:space="0"/>
              <w:bottom w:val="single" w:color="auto" w:sz="4" w:space="0"/>
              <w:right w:val="single" w:color="auto" w:sz="4" w:space="0"/>
            </w:tcBorders>
          </w:tcPr>
          <w:p w14:paraId="2122C8D4">
            <w:pPr>
              <w:widowControl/>
              <w:jc w:val="center"/>
              <w:rPr>
                <w:rFonts w:hint="eastAsia" w:ascii="Microsoft YaHei UI" w:hAnsi="Microsoft YaHei UI" w:eastAsia="Microsoft YaHei UI"/>
                <w:color w:val="000000"/>
                <w:kern w:val="0"/>
                <w:sz w:val="24"/>
                <w:szCs w:val="24"/>
                <w:shd w:val="clear" w:color="auto" w:fill="FFFFFF"/>
              </w:rPr>
            </w:pPr>
            <w:r>
              <w:rPr>
                <w:rFonts w:hint="eastAsia" w:ascii="Microsoft YaHei UI" w:hAnsi="Microsoft YaHei UI" w:eastAsia="Microsoft YaHei UI"/>
                <w:color w:val="000000"/>
                <w:kern w:val="0"/>
                <w:sz w:val="24"/>
                <w:szCs w:val="24"/>
                <w:shd w:val="clear" w:color="auto" w:fill="FFFFFF"/>
              </w:rPr>
              <w:t>1</w:t>
            </w:r>
          </w:p>
        </w:tc>
        <w:tc>
          <w:tcPr>
            <w:tcW w:w="2457" w:type="dxa"/>
            <w:tcBorders>
              <w:top w:val="single" w:color="auto" w:sz="4" w:space="0"/>
              <w:left w:val="single" w:color="auto" w:sz="4" w:space="0"/>
              <w:bottom w:val="single" w:color="auto" w:sz="4" w:space="0"/>
              <w:right w:val="single" w:color="auto" w:sz="4" w:space="0"/>
            </w:tcBorders>
            <w:shd w:val="clear" w:color="auto" w:fill="auto"/>
            <w:vAlign w:val="center"/>
          </w:tcPr>
          <w:p w14:paraId="38065DDE">
            <w:pPr>
              <w:widowControl/>
              <w:jc w:val="center"/>
              <w:rPr>
                <w:rFonts w:hint="eastAsia"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lang w:val="en-US" w:eastAsia="zh-CN"/>
              </w:rPr>
              <w:t>净烟艾灸仪</w:t>
            </w:r>
          </w:p>
        </w:tc>
        <w:tc>
          <w:tcPr>
            <w:tcW w:w="1095" w:type="dxa"/>
            <w:tcBorders>
              <w:top w:val="single" w:color="auto" w:sz="4" w:space="0"/>
              <w:left w:val="single" w:color="auto" w:sz="4" w:space="0"/>
              <w:bottom w:val="single" w:color="auto" w:sz="4" w:space="0"/>
              <w:right w:val="single" w:color="auto" w:sz="4" w:space="0"/>
            </w:tcBorders>
            <w:vAlign w:val="center"/>
          </w:tcPr>
          <w:p w14:paraId="4F8F33B0">
            <w:pPr>
              <w:widowControl/>
              <w:jc w:val="center"/>
              <w:rPr>
                <w:rFonts w:hint="default"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lang w:val="en-US" w:eastAsia="zh-CN"/>
              </w:rPr>
              <w:t>30</w:t>
            </w:r>
          </w:p>
        </w:tc>
        <w:tc>
          <w:tcPr>
            <w:tcW w:w="4140" w:type="dxa"/>
            <w:tcBorders>
              <w:top w:val="single" w:color="auto" w:sz="4" w:space="0"/>
              <w:left w:val="single" w:color="auto" w:sz="4" w:space="0"/>
              <w:bottom w:val="single" w:color="auto" w:sz="4" w:space="0"/>
              <w:right w:val="single" w:color="auto" w:sz="4" w:space="0"/>
            </w:tcBorders>
            <w:shd w:val="clear" w:color="auto" w:fill="auto"/>
            <w:vAlign w:val="center"/>
          </w:tcPr>
          <w:p w14:paraId="777C2BA2">
            <w:pPr>
              <w:widowControl/>
              <w:jc w:val="center"/>
              <w:rPr>
                <w:rFonts w:hint="eastAsia"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lang w:val="en-US" w:eastAsia="zh-CN"/>
              </w:rPr>
              <w:t>可以同时艾灸两个穴位或者两个患者，能够净烟</w:t>
            </w:r>
          </w:p>
        </w:tc>
      </w:tr>
      <w:tr w14:paraId="1984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751" w:type="dxa"/>
            <w:tcBorders>
              <w:top w:val="single" w:color="auto" w:sz="4" w:space="0"/>
              <w:left w:val="single" w:color="auto" w:sz="4" w:space="0"/>
              <w:bottom w:val="single" w:color="auto" w:sz="4" w:space="0"/>
              <w:right w:val="single" w:color="auto" w:sz="4" w:space="0"/>
            </w:tcBorders>
          </w:tcPr>
          <w:p w14:paraId="4C21B3A2">
            <w:pPr>
              <w:widowControl/>
              <w:jc w:val="center"/>
              <w:rPr>
                <w:rFonts w:hint="eastAsia" w:ascii="Microsoft YaHei UI" w:hAnsi="Microsoft YaHei UI" w:eastAsia="Microsoft YaHei UI"/>
                <w:color w:val="000000"/>
                <w:kern w:val="0"/>
                <w:sz w:val="24"/>
                <w:szCs w:val="24"/>
                <w:shd w:val="clear" w:color="auto" w:fill="FFFFFF"/>
              </w:rPr>
            </w:pPr>
            <w:r>
              <w:rPr>
                <w:rFonts w:hint="eastAsia" w:ascii="Microsoft YaHei UI" w:hAnsi="Microsoft YaHei UI" w:eastAsia="Microsoft YaHei UI"/>
                <w:color w:val="000000"/>
                <w:kern w:val="0"/>
                <w:sz w:val="24"/>
                <w:szCs w:val="24"/>
                <w:shd w:val="clear" w:color="auto" w:fill="FFFFFF"/>
              </w:rPr>
              <w:t>2</w:t>
            </w:r>
          </w:p>
        </w:tc>
        <w:tc>
          <w:tcPr>
            <w:tcW w:w="2457" w:type="dxa"/>
            <w:tcBorders>
              <w:top w:val="single" w:color="auto" w:sz="4" w:space="0"/>
              <w:left w:val="single" w:color="auto" w:sz="4" w:space="0"/>
              <w:bottom w:val="single" w:color="auto" w:sz="4" w:space="0"/>
              <w:right w:val="single" w:color="auto" w:sz="4" w:space="0"/>
            </w:tcBorders>
            <w:shd w:val="clear" w:color="auto" w:fill="auto"/>
            <w:vAlign w:val="center"/>
          </w:tcPr>
          <w:p w14:paraId="070C3DB7">
            <w:pPr>
              <w:widowControl/>
              <w:jc w:val="center"/>
              <w:rPr>
                <w:rFonts w:hint="eastAsia"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lang w:val="en-US" w:eastAsia="zh-CN"/>
              </w:rPr>
              <w:t>中药煎药封口一体机</w:t>
            </w:r>
          </w:p>
        </w:tc>
        <w:tc>
          <w:tcPr>
            <w:tcW w:w="1095" w:type="dxa"/>
            <w:tcBorders>
              <w:top w:val="single" w:color="auto" w:sz="4" w:space="0"/>
              <w:left w:val="single" w:color="auto" w:sz="4" w:space="0"/>
              <w:bottom w:val="single" w:color="auto" w:sz="4" w:space="0"/>
              <w:right w:val="single" w:color="auto" w:sz="4" w:space="0"/>
            </w:tcBorders>
            <w:vAlign w:val="center"/>
          </w:tcPr>
          <w:p w14:paraId="439DA0E2">
            <w:pPr>
              <w:widowControl/>
              <w:jc w:val="center"/>
              <w:rPr>
                <w:rFonts w:hint="eastAsia"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lang w:val="en-US" w:eastAsia="zh-CN"/>
              </w:rPr>
              <w:t>2</w:t>
            </w:r>
          </w:p>
        </w:tc>
        <w:tc>
          <w:tcPr>
            <w:tcW w:w="4140" w:type="dxa"/>
            <w:tcBorders>
              <w:top w:val="single" w:color="auto" w:sz="4" w:space="0"/>
              <w:left w:val="single" w:color="auto" w:sz="4" w:space="0"/>
              <w:bottom w:val="single" w:color="auto" w:sz="4" w:space="0"/>
              <w:right w:val="single" w:color="auto" w:sz="4" w:space="0"/>
            </w:tcBorders>
            <w:shd w:val="clear" w:color="auto" w:fill="auto"/>
            <w:vAlign w:val="center"/>
          </w:tcPr>
          <w:p w14:paraId="174B30FC">
            <w:pPr>
              <w:widowControl/>
              <w:jc w:val="center"/>
              <w:rPr>
                <w:rFonts w:hint="default" w:ascii="Microsoft YaHei UI" w:hAnsi="Microsoft YaHei UI" w:eastAsia="Microsoft YaHei UI"/>
                <w:color w:val="000000"/>
                <w:kern w:val="0"/>
                <w:sz w:val="24"/>
                <w:szCs w:val="24"/>
                <w:shd w:val="clear" w:color="auto" w:fill="FFFFFF"/>
                <w:lang w:val="en-US" w:eastAsia="zh-CN"/>
              </w:rPr>
            </w:pPr>
            <w:r>
              <w:rPr>
                <w:rFonts w:hint="eastAsia" w:ascii="Microsoft YaHei UI" w:hAnsi="Microsoft YaHei UI" w:eastAsia="Microsoft YaHei UI"/>
                <w:color w:val="000000"/>
                <w:kern w:val="0"/>
                <w:sz w:val="24"/>
                <w:szCs w:val="24"/>
                <w:shd w:val="clear" w:color="auto" w:fill="FFFFFF"/>
                <w:lang w:val="en-US" w:eastAsia="zh-CN"/>
              </w:rPr>
              <w:t>煎药、包装一体化，三缸微压</w:t>
            </w:r>
          </w:p>
        </w:tc>
      </w:tr>
    </w:tbl>
    <w:p w14:paraId="7679F30D">
      <w:pPr>
        <w:jc w:val="cente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B02DA1"/>
    <w:rsid w:val="00DC3D5F"/>
    <w:rsid w:val="011E1FE4"/>
    <w:rsid w:val="0321400D"/>
    <w:rsid w:val="035B12CD"/>
    <w:rsid w:val="054B7BC7"/>
    <w:rsid w:val="08FB47D6"/>
    <w:rsid w:val="0B744970"/>
    <w:rsid w:val="0F36499C"/>
    <w:rsid w:val="0FCE0B27"/>
    <w:rsid w:val="1473152C"/>
    <w:rsid w:val="1B617245"/>
    <w:rsid w:val="1C654B13"/>
    <w:rsid w:val="257D111F"/>
    <w:rsid w:val="29D01F63"/>
    <w:rsid w:val="34F751F5"/>
    <w:rsid w:val="35B63BDB"/>
    <w:rsid w:val="36366A67"/>
    <w:rsid w:val="44216C6D"/>
    <w:rsid w:val="44506C54"/>
    <w:rsid w:val="4A596E53"/>
    <w:rsid w:val="4B8A3868"/>
    <w:rsid w:val="52F25D4B"/>
    <w:rsid w:val="55B6370E"/>
    <w:rsid w:val="577E6A3F"/>
    <w:rsid w:val="64565733"/>
    <w:rsid w:val="6773320D"/>
    <w:rsid w:val="6EBD7464"/>
    <w:rsid w:val="73AC5410"/>
    <w:rsid w:val="76366479"/>
    <w:rsid w:val="7A623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75</Words>
  <Characters>76</Characters>
  <Lines>7</Lines>
  <Paragraphs>2</Paragraphs>
  <TotalTime>0</TotalTime>
  <ScaleCrop>false</ScaleCrop>
  <LinksUpToDate>false</LinksUpToDate>
  <CharactersWithSpaces>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2025-02-17T02:54:00Z</dcterms:created>
  <dc:creator>Microsoft</dc:creator>
  <cp:lastModifiedBy>tk</cp:lastModifiedBy>
  <dcterms:modified xsi:type="dcterms:W3CDTF">2026-08-25T02:33:58Z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eyJoZGlkIjoiMGRiN2EyMmZmODZmMDdlMzA4MmU5Y2U0OGMwMWFkYTUiLCJ1c2VySWQiOiIyODk2NzMzNjUifQ==</vt:lpwstr>
  </property>
  <property fmtid="{D5CDD505-2E9C-101B-9397-08002B2CF9AE}" pid="3" name="KSOProductBuildVer">
    <vt:lpwstr>2052-12.1.0.28043</vt:lpwstr>
  </property>
  <property fmtid="{D5CDD505-2E9C-101B-9397-08002B2CF9AE}" pid="4" name="ICV">
    <vt:lpwstr>C87CE0DE4746499387349CB31E89C54A_12</vt:lpwstr>
  </property>
</Properties>
</file>